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462" w14:textId="5131564A" w:rsidR="00017C2E" w:rsidRDefault="00C25EE8" w:rsidP="00C25EE8">
      <w:pPr>
        <w:pStyle w:val="Heading1"/>
      </w:pPr>
      <w:r>
        <w:t>Norway Transparency Act Statement</w:t>
      </w:r>
    </w:p>
    <w:p w14:paraId="6CC8364A" w14:textId="57D793D1" w:rsidR="00C25EE8" w:rsidRDefault="00C25EE8" w:rsidP="00C25EE8"/>
    <w:p w14:paraId="044E982A" w14:textId="54B95FE2" w:rsidR="00C25EE8" w:rsidRDefault="00C25EE8" w:rsidP="00C25EE8">
      <w:r>
        <w:t>ICAP Energy AS (IEAS) publishes the following account of due diligence under the Norwegian Transparency Act of 2022.</w:t>
      </w:r>
    </w:p>
    <w:p w14:paraId="66A03E03" w14:textId="73ABD794" w:rsidR="00C25EE8" w:rsidRDefault="00C25EE8" w:rsidP="00C25EE8">
      <w:pPr>
        <w:pStyle w:val="Heading2"/>
      </w:pPr>
      <w:r>
        <w:t>Business activities</w:t>
      </w:r>
    </w:p>
    <w:p w14:paraId="227A362A" w14:textId="68602A6C" w:rsidR="00C25EE8" w:rsidRDefault="00C25EE8" w:rsidP="00C25EE8">
      <w:r>
        <w:t xml:space="preserve">IEAS operates as an investment firm providing broking services to the European energy market, licenced by </w:t>
      </w:r>
      <w:proofErr w:type="spellStart"/>
      <w:r>
        <w:t>Finanstilsynet</w:t>
      </w:r>
      <w:proofErr w:type="spellEnd"/>
      <w:r>
        <w:t xml:space="preserve"> in Norway. The head office is located in Bergen, Norway, and branches have been established in Amsterdam, the Netherlands and Madrid, Spain.</w:t>
      </w:r>
    </w:p>
    <w:p w14:paraId="4C485DA8" w14:textId="7B2DE2F4" w:rsidR="002E64C0" w:rsidRDefault="002E64C0" w:rsidP="00C25EE8">
      <w:r>
        <w:t xml:space="preserve">The company is </w:t>
      </w:r>
      <w:r w:rsidR="001459D8">
        <w:t xml:space="preserve">ultimately </w:t>
      </w:r>
      <w:r>
        <w:t>fully owned by the TP ICAP Group</w:t>
      </w:r>
      <w:r w:rsidR="00BE0679">
        <w:t xml:space="preserve"> (the ‘Group’)</w:t>
      </w:r>
      <w:r>
        <w:t>, which is listed on the London Stock</w:t>
      </w:r>
      <w:r w:rsidR="001459D8">
        <w:t xml:space="preserve"> Exchange and regulated by the FCA.</w:t>
      </w:r>
    </w:p>
    <w:p w14:paraId="7BE786A9" w14:textId="114922B1" w:rsidR="002E64C0" w:rsidRDefault="00C25EE8" w:rsidP="00C25EE8">
      <w:r>
        <w:t xml:space="preserve">Our clients are all professional players in the European energy market, </w:t>
      </w:r>
      <w:r w:rsidR="002E64C0">
        <w:t>including</w:t>
      </w:r>
      <w:r>
        <w:t xml:space="preserve"> </w:t>
      </w:r>
      <w:r w:rsidR="002E64C0">
        <w:t>energy producers, wholesalers, funds banks and other traders.</w:t>
      </w:r>
    </w:p>
    <w:p w14:paraId="3DC4A7C8" w14:textId="43374077" w:rsidR="002E64C0" w:rsidRDefault="002E64C0" w:rsidP="00C25EE8"/>
    <w:p w14:paraId="39B0F909" w14:textId="170E57F3" w:rsidR="002E64C0" w:rsidRDefault="002E64C0" w:rsidP="002E64C0">
      <w:pPr>
        <w:pStyle w:val="Heading3"/>
      </w:pPr>
      <w:r>
        <w:t>Values</w:t>
      </w:r>
    </w:p>
    <w:p w14:paraId="1C50C6B1" w14:textId="3446CEA5" w:rsidR="002E64C0" w:rsidRDefault="002E64C0" w:rsidP="002E64C0">
      <w:r>
        <w:t xml:space="preserve">IEAS has adopted the </w:t>
      </w:r>
      <w:r w:rsidR="001459D8">
        <w:t>Group</w:t>
      </w:r>
      <w:r w:rsidR="00BE0679">
        <w:t>’s</w:t>
      </w:r>
      <w:r w:rsidR="001459D8">
        <w:t xml:space="preserve"> Triple</w:t>
      </w:r>
      <w:r w:rsidR="00017C2E">
        <w:t>-</w:t>
      </w:r>
      <w:r w:rsidR="001459D8">
        <w:t>A values to create a welcoming environment where all colleagues feel comfortable</w:t>
      </w:r>
      <w:r w:rsidR="00BE0679">
        <w:t>,</w:t>
      </w:r>
      <w:r w:rsidR="001459D8">
        <w:t xml:space="preserve"> and where trust, honesty</w:t>
      </w:r>
      <w:r w:rsidR="00BE0679">
        <w:t>,</w:t>
      </w:r>
      <w:r w:rsidR="001459D8">
        <w:t xml:space="preserve"> and responsibility can thrive.</w:t>
      </w:r>
    </w:p>
    <w:p w14:paraId="2859048D" w14:textId="0DBBA191" w:rsidR="001459D8" w:rsidRDefault="00017C2E" w:rsidP="002E64C0">
      <w:r>
        <w:t xml:space="preserve">Our values </w:t>
      </w:r>
      <w:r w:rsidR="001459D8">
        <w:t xml:space="preserve">also </w:t>
      </w:r>
      <w:r>
        <w:t xml:space="preserve">underpin </w:t>
      </w:r>
      <w:r w:rsidR="001459D8">
        <w:t>the way we work with our suppliers and other stakeholders.</w:t>
      </w:r>
    </w:p>
    <w:p w14:paraId="3B3E7C20" w14:textId="7231F052" w:rsidR="001459D8" w:rsidRDefault="001459D8" w:rsidP="00987BBE">
      <w:pPr>
        <w:pStyle w:val="ListParagraph"/>
        <w:numPr>
          <w:ilvl w:val="0"/>
          <w:numId w:val="1"/>
        </w:numPr>
      </w:pPr>
      <w:r>
        <w:t xml:space="preserve">Accountability – </w:t>
      </w:r>
      <w:r w:rsidR="00017C2E">
        <w:t>champions honesty and integrity to improve performance</w:t>
      </w:r>
      <w:r w:rsidR="00BE0679">
        <w:t>.</w:t>
      </w:r>
    </w:p>
    <w:p w14:paraId="1DDB7601" w14:textId="00DD5FEC" w:rsidR="001459D8" w:rsidRDefault="001459D8" w:rsidP="00987BBE">
      <w:pPr>
        <w:pStyle w:val="ListParagraph"/>
        <w:numPr>
          <w:ilvl w:val="0"/>
          <w:numId w:val="1"/>
        </w:numPr>
      </w:pPr>
      <w:r>
        <w:t xml:space="preserve">Adaptability – </w:t>
      </w:r>
      <w:r w:rsidR="00017C2E">
        <w:t>encourages our people to be flexible, innovative, and entrepreneurial</w:t>
      </w:r>
      <w:r w:rsidR="00BE0679">
        <w:t>.</w:t>
      </w:r>
    </w:p>
    <w:p w14:paraId="40D63939" w14:textId="02597113" w:rsidR="001459D8" w:rsidRPr="002E64C0" w:rsidRDefault="001459D8" w:rsidP="00987BBE">
      <w:pPr>
        <w:pStyle w:val="ListParagraph"/>
        <w:numPr>
          <w:ilvl w:val="0"/>
          <w:numId w:val="1"/>
        </w:numPr>
      </w:pPr>
      <w:r>
        <w:t xml:space="preserve">Authenticity – </w:t>
      </w:r>
      <w:r w:rsidR="00017C2E">
        <w:t xml:space="preserve">the premise  of </w:t>
      </w:r>
      <w:r>
        <w:t>communicatin</w:t>
      </w:r>
      <w:r w:rsidR="00017C2E">
        <w:t xml:space="preserve">g openly and working together to build trusted relationships between </w:t>
      </w:r>
      <w:r>
        <w:t xml:space="preserve">colleagues, </w:t>
      </w:r>
      <w:r w:rsidR="00017C2E">
        <w:t>clients,</w:t>
      </w:r>
      <w:r>
        <w:t xml:space="preserve"> and suppliers</w:t>
      </w:r>
      <w:r w:rsidR="00BE0679">
        <w:t>.</w:t>
      </w:r>
    </w:p>
    <w:p w14:paraId="7A7E5567" w14:textId="2737F0BA" w:rsidR="00DE5CD9" w:rsidRDefault="001459D8" w:rsidP="00C25EE8">
      <w:r>
        <w:t>The ad</w:t>
      </w:r>
      <w:r w:rsidR="00BE0679">
        <w:t>o</w:t>
      </w:r>
      <w:r>
        <w:t>ption of these values creates an environment of inclusion</w:t>
      </w:r>
      <w:r w:rsidR="00184A2A">
        <w:t xml:space="preserve"> and</w:t>
      </w:r>
      <w:r>
        <w:t xml:space="preserve"> diversity</w:t>
      </w:r>
      <w:r w:rsidR="00BE0679">
        <w:t>,</w:t>
      </w:r>
      <w:r>
        <w:t xml:space="preserve"> and encourages employees to bring their true self to the workplace.</w:t>
      </w:r>
    </w:p>
    <w:p w14:paraId="704895A8" w14:textId="77777777" w:rsidR="001459D8" w:rsidRDefault="001459D8" w:rsidP="00C25EE8"/>
    <w:p w14:paraId="3A64203C" w14:textId="35DEA150" w:rsidR="00C25EE8" w:rsidRDefault="00C25EE8" w:rsidP="00C25EE8">
      <w:pPr>
        <w:pStyle w:val="Heading2"/>
      </w:pPr>
      <w:r>
        <w:t>Risk assessment</w:t>
      </w:r>
    </w:p>
    <w:p w14:paraId="1D11F38E" w14:textId="281AE391" w:rsidR="00C25EE8" w:rsidRDefault="00C25EE8" w:rsidP="00C25EE8">
      <w:r>
        <w:t>IEAS operates in the financial sector and ha</w:t>
      </w:r>
      <w:r w:rsidR="00BE0679">
        <w:t>s</w:t>
      </w:r>
      <w:r>
        <w:t xml:space="preserve"> a narrow range of suppliers related to information services, software, IT equipment and facility services.</w:t>
      </w:r>
    </w:p>
    <w:p w14:paraId="4A1420AF" w14:textId="7C3AD5E8" w:rsidR="00184A2A" w:rsidRDefault="00C25EE8" w:rsidP="00C25EE8">
      <w:r>
        <w:t>Most of our suppliers are based</w:t>
      </w:r>
      <w:r w:rsidR="00D4286B">
        <w:t xml:space="preserve"> in our region</w:t>
      </w:r>
      <w:r>
        <w:t>, and all suppliers need to go through a risk</w:t>
      </w:r>
      <w:r w:rsidR="00BE0679">
        <w:t>-</w:t>
      </w:r>
      <w:r>
        <w:t>based due diligence</w:t>
      </w:r>
      <w:r w:rsidR="00BE0679">
        <w:t xml:space="preserve"> process</w:t>
      </w:r>
      <w:r>
        <w:t xml:space="preserve"> prior to being onboarded </w:t>
      </w:r>
      <w:r w:rsidR="00BE0679">
        <w:t>as a supplier</w:t>
      </w:r>
      <w:r>
        <w:t>.</w:t>
      </w:r>
      <w:r w:rsidR="00BE0679">
        <w:t xml:space="preserve"> The due diligence assessments include </w:t>
      </w:r>
      <w:r w:rsidR="00BE0679" w:rsidRPr="00BE0679">
        <w:t>compliance with anti-bribery legislation, modern slavery policies (where applicable), insurance coverage, sanctions checks, information security</w:t>
      </w:r>
      <w:r w:rsidR="00BE0679">
        <w:t>,</w:t>
      </w:r>
      <w:r w:rsidR="00BE0679" w:rsidRPr="00BE0679">
        <w:t xml:space="preserve"> and data privacy status.</w:t>
      </w:r>
    </w:p>
    <w:p w14:paraId="38DF4644" w14:textId="654B32F5" w:rsidR="00C25EE8" w:rsidRDefault="002E64C0" w:rsidP="00C25EE8">
      <w:r>
        <w:t xml:space="preserve">An integral part of this due diligence is </w:t>
      </w:r>
      <w:r w:rsidR="00BE0679">
        <w:t>acknowledgement of</w:t>
      </w:r>
      <w:r>
        <w:t xml:space="preserve"> </w:t>
      </w:r>
      <w:r w:rsidR="00DE5CD9">
        <w:t>TP ICAP Group</w:t>
      </w:r>
      <w:r w:rsidR="00BE0679">
        <w:t>’s</w:t>
      </w:r>
      <w:r w:rsidR="00DE5CD9">
        <w:t xml:space="preserve"> Supplier Code of Conduct. </w:t>
      </w:r>
      <w:r w:rsidR="00BE0679">
        <w:t>T</w:t>
      </w:r>
      <w:r w:rsidR="00DE5CD9">
        <w:t>his document</w:t>
      </w:r>
      <w:r w:rsidR="00BE0679">
        <w:t xml:space="preserve"> sets out the standards of behaviour and conduct the Group expects from its suppliers, covering topics such as</w:t>
      </w:r>
      <w:r w:rsidR="00DE5CD9">
        <w:t xml:space="preserve"> human rights, diversity and inclusion, environmental sustainability and business ethics</w:t>
      </w:r>
      <w:r w:rsidR="009C05D0">
        <w:t>.</w:t>
      </w:r>
    </w:p>
    <w:p w14:paraId="0A8BB954" w14:textId="10124D69" w:rsidR="00DE5CD9" w:rsidRDefault="001459D8" w:rsidP="00C25EE8">
      <w:r>
        <w:t>On a regular basis, critical suppliers go through re-assessments and validation of previously provided information.</w:t>
      </w:r>
      <w:r w:rsidR="00DE5CD9">
        <w:t xml:space="preserve"> The </w:t>
      </w:r>
      <w:r w:rsidR="00BE0679">
        <w:t>frequency</w:t>
      </w:r>
      <w:r w:rsidR="00DE5CD9">
        <w:t xml:space="preserve"> of these assessments </w:t>
      </w:r>
      <w:r w:rsidR="00BE0679">
        <w:t xml:space="preserve">is based on the supplier’s </w:t>
      </w:r>
      <w:r w:rsidR="00DE5CD9">
        <w:t>risk</w:t>
      </w:r>
      <w:r w:rsidR="00BE0679">
        <w:t xml:space="preserve"> level</w:t>
      </w:r>
      <w:r w:rsidR="00DE5CD9">
        <w:t>.</w:t>
      </w:r>
    </w:p>
    <w:p w14:paraId="5F80C094" w14:textId="29306780" w:rsidR="009C05D0" w:rsidRDefault="009C05D0" w:rsidP="00C25EE8">
      <w:r>
        <w:lastRenderedPageBreak/>
        <w:t>IEAS has not discovered any information regarding adverse impacts</w:t>
      </w:r>
      <w:r w:rsidR="00BE0679">
        <w:t>,</w:t>
      </w:r>
      <w:r>
        <w:t xml:space="preserve"> or significant risk of diverse impact</w:t>
      </w:r>
      <w:r w:rsidR="00BE0679">
        <w:t>s,</w:t>
      </w:r>
      <w:r>
        <w:t xml:space="preserve"> through this </w:t>
      </w:r>
      <w:r w:rsidR="00BE0679">
        <w:t xml:space="preserve">supplier </w:t>
      </w:r>
      <w:r>
        <w:t>due diligence</w:t>
      </w:r>
      <w:r w:rsidR="00184A2A">
        <w:t xml:space="preserve"> </w:t>
      </w:r>
      <w:r w:rsidR="00BE0679">
        <w:t>process</w:t>
      </w:r>
      <w:r>
        <w:t>.</w:t>
      </w:r>
    </w:p>
    <w:p w14:paraId="07F67A11" w14:textId="15B5843E" w:rsidR="009C05D0" w:rsidRDefault="009C05D0" w:rsidP="00C25EE8"/>
    <w:p w14:paraId="6F9EFC7D" w14:textId="0962A0E2" w:rsidR="009C05D0" w:rsidRDefault="009C05D0" w:rsidP="009C05D0">
      <w:pPr>
        <w:pStyle w:val="Heading2"/>
      </w:pPr>
      <w:r>
        <w:t>Future actions</w:t>
      </w:r>
    </w:p>
    <w:p w14:paraId="27C2B6F9" w14:textId="40FF4F60" w:rsidR="009C05D0" w:rsidRDefault="009C05D0" w:rsidP="009C05D0">
      <w:r>
        <w:t xml:space="preserve">IEAS will continue to operate according to the core values listed above, and </w:t>
      </w:r>
      <w:r w:rsidR="00BE0679">
        <w:t xml:space="preserve">communicate </w:t>
      </w:r>
      <w:r>
        <w:t>these values to our stakeholders.</w:t>
      </w:r>
    </w:p>
    <w:p w14:paraId="7A55BB07" w14:textId="4915A89B" w:rsidR="00184A2A" w:rsidRDefault="00BE0679" w:rsidP="009C05D0">
      <w:r>
        <w:t xml:space="preserve">We will maintain the </w:t>
      </w:r>
      <w:r w:rsidR="009C05D0">
        <w:t xml:space="preserve"> high level of due diligence of our suppliers, with an increased focus on</w:t>
      </w:r>
      <w:r>
        <w:t xml:space="preserve"> reporting</w:t>
      </w:r>
      <w:r w:rsidR="009C05D0">
        <w:t xml:space="preserve"> ESG</w:t>
      </w:r>
      <w:r>
        <w:t>-</w:t>
      </w:r>
      <w:r w:rsidR="009C05D0">
        <w:t xml:space="preserve">related tangible </w:t>
      </w:r>
      <w:r w:rsidR="00184A2A">
        <w:t>figures.</w:t>
      </w:r>
    </w:p>
    <w:p w14:paraId="403C2AB9" w14:textId="77777777" w:rsidR="006802C5" w:rsidRDefault="006802C5" w:rsidP="009C05D0"/>
    <w:p w14:paraId="3121A4E9" w14:textId="77777777" w:rsidR="006802C5" w:rsidRDefault="006802C5" w:rsidP="009C05D0"/>
    <w:p w14:paraId="2EC1F3A1" w14:textId="4517B789" w:rsidR="006802C5" w:rsidRDefault="006802C5" w:rsidP="009C05D0">
      <w:r>
        <w:t>George Dranganoudis</w:t>
      </w:r>
      <w:r>
        <w:tab/>
      </w:r>
      <w:r>
        <w:tab/>
      </w:r>
      <w:r>
        <w:tab/>
      </w:r>
      <w:r>
        <w:tab/>
      </w:r>
      <w:r>
        <w:tab/>
        <w:t>Halvor Aas</w:t>
      </w:r>
    </w:p>
    <w:p w14:paraId="380D5FB2" w14:textId="30CB9F61" w:rsidR="006802C5" w:rsidRDefault="006802C5" w:rsidP="009C05D0">
      <w:r>
        <w:t>Chairman of the Board</w:t>
      </w:r>
      <w:r>
        <w:tab/>
      </w:r>
      <w:r>
        <w:tab/>
      </w:r>
      <w:r>
        <w:tab/>
      </w:r>
      <w:r>
        <w:tab/>
      </w:r>
      <w:r>
        <w:tab/>
        <w:t>Board member</w:t>
      </w:r>
    </w:p>
    <w:p w14:paraId="488A8F5D" w14:textId="77777777" w:rsidR="006802C5" w:rsidRDefault="006802C5" w:rsidP="009C05D0"/>
    <w:p w14:paraId="5CF3D03D" w14:textId="77777777" w:rsidR="006802C5" w:rsidRDefault="006802C5" w:rsidP="009C05D0"/>
    <w:p w14:paraId="4D32AFD0" w14:textId="491FEBC7" w:rsidR="006802C5" w:rsidRDefault="006802C5" w:rsidP="009C05D0">
      <w:r>
        <w:t>Sindre Flydal</w:t>
      </w:r>
    </w:p>
    <w:p w14:paraId="1C8C8157" w14:textId="7BDA9ACB" w:rsidR="006802C5" w:rsidRPr="009C05D0" w:rsidRDefault="006802C5" w:rsidP="009C05D0">
      <w:r>
        <w:t>Managing Director and Board member</w:t>
      </w:r>
    </w:p>
    <w:sectPr w:rsidR="006802C5" w:rsidRPr="009C05D0" w:rsidSect="00A73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7587" w14:textId="77777777" w:rsidR="0068658B" w:rsidRDefault="0068658B" w:rsidP="0068658B">
      <w:pPr>
        <w:spacing w:after="0" w:line="240" w:lineRule="auto"/>
      </w:pPr>
      <w:r>
        <w:separator/>
      </w:r>
    </w:p>
  </w:endnote>
  <w:endnote w:type="continuationSeparator" w:id="0">
    <w:p w14:paraId="09F4C893" w14:textId="77777777" w:rsidR="0068658B" w:rsidRDefault="0068658B" w:rsidP="0068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4DC9" w14:textId="1E02F316" w:rsidR="0068658B" w:rsidRDefault="006865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4560D" wp14:editId="6F763E2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9544453ab18ef05c5b24dda" descr="{&quot;HashCode&quot;:20710987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7EF32" w14:textId="290A15A4" w:rsidR="0068658B" w:rsidRPr="0068658B" w:rsidRDefault="0068658B" w:rsidP="0068658B">
                          <w:pPr>
                            <w:spacing w:after="0"/>
                            <w:rPr>
                              <w:rFonts w:ascii="Arial Black" w:hAnsi="Arial Black"/>
                              <w:color w:val="317100"/>
                              <w:sz w:val="16"/>
                            </w:rPr>
                          </w:pPr>
                          <w:r w:rsidRPr="0068658B">
                            <w:rPr>
                              <w:rFonts w:ascii="Arial Black" w:hAnsi="Arial Black"/>
                              <w:color w:val="3171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4560D" id="_x0000_t202" coordsize="21600,21600" o:spt="202" path="m,l,21600r21600,l21600,xe">
              <v:stroke joinstyle="miter"/>
              <v:path gradientshapeok="t" o:connecttype="rect"/>
            </v:shapetype>
            <v:shape id="MSIPCM99544453ab18ef05c5b24dda" o:spid="_x0000_s1026" type="#_x0000_t202" alt="{&quot;HashCode&quot;:2071098734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KgGAIAACU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" o:allowincell="f" filled="f" stroked="f" strokeweight=".5pt">
              <v:textbox inset="20pt,0,,0">
                <w:txbxContent>
                  <w:p w14:paraId="6F97EF32" w14:textId="290A15A4" w:rsidR="0068658B" w:rsidRPr="0068658B" w:rsidRDefault="0068658B" w:rsidP="0068658B">
                    <w:pPr>
                      <w:spacing w:after="0"/>
                      <w:rPr>
                        <w:rFonts w:ascii="Arial Black" w:hAnsi="Arial Black"/>
                        <w:color w:val="317100"/>
                        <w:sz w:val="16"/>
                      </w:rPr>
                    </w:pPr>
                    <w:r w:rsidRPr="0068658B">
                      <w:rPr>
                        <w:rFonts w:ascii="Arial Black" w:hAnsi="Arial Black"/>
                        <w:color w:val="3171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0A94" w14:textId="77777777" w:rsidR="0068658B" w:rsidRDefault="0068658B" w:rsidP="0068658B">
      <w:pPr>
        <w:spacing w:after="0" w:line="240" w:lineRule="auto"/>
      </w:pPr>
      <w:r>
        <w:separator/>
      </w:r>
    </w:p>
  </w:footnote>
  <w:footnote w:type="continuationSeparator" w:id="0">
    <w:p w14:paraId="0311FCCE" w14:textId="77777777" w:rsidR="0068658B" w:rsidRDefault="0068658B" w:rsidP="0068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34FF"/>
    <w:multiLevelType w:val="hybridMultilevel"/>
    <w:tmpl w:val="C11C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47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8"/>
    <w:rsid w:val="00017C2E"/>
    <w:rsid w:val="000C218C"/>
    <w:rsid w:val="001459D8"/>
    <w:rsid w:val="00184A2A"/>
    <w:rsid w:val="002E64C0"/>
    <w:rsid w:val="006802C5"/>
    <w:rsid w:val="0068658B"/>
    <w:rsid w:val="00892035"/>
    <w:rsid w:val="00987BBE"/>
    <w:rsid w:val="009C05D0"/>
    <w:rsid w:val="00A73A69"/>
    <w:rsid w:val="00BA0B3D"/>
    <w:rsid w:val="00BE0679"/>
    <w:rsid w:val="00C25EE8"/>
    <w:rsid w:val="00D01912"/>
    <w:rsid w:val="00D4286B"/>
    <w:rsid w:val="00D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6F458"/>
  <w15:chartTrackingRefBased/>
  <w15:docId w15:val="{3B0D95C6-AAC5-4A93-A35A-45B809B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8B"/>
  </w:style>
  <w:style w:type="paragraph" w:styleId="Footer">
    <w:name w:val="footer"/>
    <w:basedOn w:val="Normal"/>
    <w:link w:val="FooterChar"/>
    <w:uiPriority w:val="99"/>
    <w:unhideWhenUsed/>
    <w:rsid w:val="0068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8B"/>
  </w:style>
  <w:style w:type="paragraph" w:styleId="Revision">
    <w:name w:val="Revision"/>
    <w:hidden/>
    <w:uiPriority w:val="99"/>
    <w:semiHidden/>
    <w:rsid w:val="00BE0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Flydal, Sindre</dc:creator>
  <cp:keywords/>
  <dc:description/>
  <cp:lastModifiedBy>Flydal, Sindre</cp:lastModifiedBy>
  <cp:revision>2</cp:revision>
  <dcterms:created xsi:type="dcterms:W3CDTF">2024-03-04T13:23:00Z</dcterms:created>
  <dcterms:modified xsi:type="dcterms:W3CDTF">2024-03-04T13:23:00Z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5683d-8785-4271-a364-b336b100d41c_Enabled">
    <vt:lpwstr>true</vt:lpwstr>
  </property>
  <property fmtid="{D5CDD505-2E9C-101B-9397-08002B2CF9AE}" pid="3" name="MSIP_Label_c2b5683d-8785-4271-a364-b336b100d41c_SetDate">
    <vt:lpwstr>2024-02-20T11:11:13Z</vt:lpwstr>
  </property>
  <property fmtid="{D5CDD505-2E9C-101B-9397-08002B2CF9AE}" pid="4" name="MSIP_Label_c2b5683d-8785-4271-a364-b336b100d41c_Method">
    <vt:lpwstr>Privileged</vt:lpwstr>
  </property>
  <property fmtid="{D5CDD505-2E9C-101B-9397-08002B2CF9AE}" pid="5" name="MSIP_Label_c2b5683d-8785-4271-a364-b336b100d41c_Name">
    <vt:lpwstr>c2b5683d-8785-4271-a364-b336b100d41c</vt:lpwstr>
  </property>
  <property fmtid="{D5CDD505-2E9C-101B-9397-08002B2CF9AE}" pid="6" name="MSIP_Label_c2b5683d-8785-4271-a364-b336b100d41c_SiteId">
    <vt:lpwstr>7bc8ad67-ee7f-43cb-8a42-1ada7dcc636e</vt:lpwstr>
  </property>
  <property fmtid="{D5CDD505-2E9C-101B-9397-08002B2CF9AE}" pid="7" name="MSIP_Label_c2b5683d-8785-4271-a364-b336b100d41c_ActionId">
    <vt:lpwstr>1b2f7cbd-7a7e-40d9-8155-c4774af49321</vt:lpwstr>
  </property>
  <property fmtid="{D5CDD505-2E9C-101B-9397-08002B2CF9AE}" pid="8" name="MSIP_Label_c2b5683d-8785-4271-a364-b336b100d41c_ContentBits">
    <vt:lpwstr>2</vt:lpwstr>
  </property>
</Properties>
</file>